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Приказ Минтруда России № 772н от 29 октября 2021 г.</w:t>
      </w:r>
    </w:p>
    <w:p>
      <w:pPr>
        <w:pStyle w:val="Heading2"/>
        <w:rPr/>
      </w:pPr>
      <w:r>
        <w:rPr/>
        <w:t>Об утверждении основных требований к порядку разработки и содержанию правил и инструкций по охране труда, разрабатываемых работодателем</w:t>
      </w:r>
    </w:p>
    <w:p>
      <w:pPr>
        <w:pStyle w:val="TextBody"/>
        <w:rPr/>
      </w:pPr>
      <w:r>
        <w:rPr/>
        <w:t>В соответствии со статьей 211</w:t>
      </w:r>
      <w:r>
        <w:rPr>
          <w:position w:val="8"/>
          <w:sz w:val="19"/>
        </w:rPr>
        <w:t>2</w:t>
      </w:r>
      <w:r>
        <w:rPr/>
        <w:t xml:space="preserve"> Трудового кодекса Российской Федерации (Собрание законодательства Российской Федерации, 2002, № 1, ст. 3; 2021, № 27, ст. 5139) и подпунктом 5.2.28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№ 610 (Собрание законодательства Российской Федерации, 2012, № 26, ст. 3528; 2021, № 42, ст. 7120), п р и к а з ы в а ю: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Утвердить основные требования к порядку разработки и содержанию правил и инструкций по охране труда, разрабатываемых работодателем. </w:t>
      </w:r>
    </w:p>
    <w:p>
      <w:pPr>
        <w:pStyle w:val="TextBody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Установить, что настоящий приказ вступает в силу с 1 марта 2022 г. и действует до 1 марта 2028 года. </w:t>
      </w:r>
    </w:p>
    <w:p>
      <w:pPr>
        <w:pStyle w:val="TextBody"/>
        <w:rPr/>
      </w:pPr>
      <w:r>
        <w:rPr/>
        <w:t>  </w:t>
      </w:r>
    </w:p>
    <w:p>
      <w:pPr>
        <w:pStyle w:val="TextBody"/>
        <w:spacing w:before="0" w:after="283"/>
        <w:rPr/>
      </w:pPr>
      <w:r>
        <w:rPr>
          <w:rStyle w:val="StrongEmphasis"/>
        </w:rPr>
        <w:t>Министр  А.О. Котяков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NumberingSymbols">
    <w:name w:val="Numbering Symbols"/>
    <w:qFormat/>
    <w:rPr/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